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23" w:rsidRPr="0090511B" w:rsidRDefault="00A92223" w:rsidP="00A92223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90511B">
        <w:rPr>
          <w:rFonts w:ascii="標楷體" w:eastAsia="標楷體" w:hAnsi="標楷體" w:hint="eastAsia"/>
          <w:sz w:val="28"/>
          <w:szCs w:val="28"/>
        </w:rPr>
        <w:t>附錄</w:t>
      </w:r>
    </w:p>
    <w:p w:rsidR="00A92223" w:rsidRPr="0090511B" w:rsidRDefault="00A92223" w:rsidP="00A92223">
      <w:pPr>
        <w:adjustRightInd w:val="0"/>
        <w:snapToGrid w:val="0"/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90511B">
        <w:rPr>
          <w:rFonts w:ascii="標楷體" w:eastAsia="標楷體" w:hAnsi="標楷體" w:hint="eastAsia"/>
          <w:sz w:val="28"/>
          <w:szCs w:val="28"/>
        </w:rPr>
        <w:t>一、依中華民國國家標準(以下簡稱CNS)</w:t>
      </w:r>
      <w:r w:rsidRPr="0090511B">
        <w:rPr>
          <w:rFonts w:ascii="標楷體" w:eastAsia="標楷體" w:hAnsi="標楷體" w:hint="eastAsia"/>
          <w:bCs/>
          <w:sz w:val="28"/>
          <w:szCs w:val="28"/>
        </w:rPr>
        <w:t>15662</w:t>
      </w:r>
      <w:r w:rsidRPr="0090511B">
        <w:rPr>
          <w:rFonts w:ascii="標楷體" w:eastAsia="標楷體" w:hAnsi="標楷體" w:hint="eastAsia"/>
          <w:sz w:val="28"/>
          <w:szCs w:val="28"/>
        </w:rPr>
        <w:t>測試，其測試環境設定：</w:t>
      </w:r>
    </w:p>
    <w:p w:rsidR="00A92223" w:rsidRPr="0090511B" w:rsidRDefault="00A92223" w:rsidP="00A92223">
      <w:pPr>
        <w:adjustRightInd w:val="0"/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90511B">
        <w:rPr>
          <w:rFonts w:ascii="標楷體" w:eastAsia="標楷體" w:hAnsi="標楷體"/>
          <w:sz w:val="28"/>
          <w:szCs w:val="28"/>
        </w:rPr>
        <w:t>(</w:t>
      </w:r>
      <w:proofErr w:type="gramStart"/>
      <w:r w:rsidRPr="0090511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0511B">
        <w:rPr>
          <w:rFonts w:ascii="標楷體" w:eastAsia="標楷體" w:hAnsi="標楷體"/>
          <w:sz w:val="28"/>
          <w:szCs w:val="28"/>
        </w:rPr>
        <w:t>)</w:t>
      </w:r>
      <w:r w:rsidRPr="0090511B">
        <w:rPr>
          <w:rFonts w:ascii="標楷體" w:eastAsia="標楷體" w:hAnsi="標楷體" w:hint="eastAsia"/>
          <w:sz w:val="28"/>
          <w:szCs w:val="28"/>
        </w:rPr>
        <w:t>環境溫度：23℃±5℃。</w:t>
      </w:r>
    </w:p>
    <w:p w:rsidR="00A92223" w:rsidRPr="0090511B" w:rsidRDefault="00A92223" w:rsidP="00A92223">
      <w:pPr>
        <w:adjustRightInd w:val="0"/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90511B">
        <w:rPr>
          <w:rFonts w:ascii="標楷體" w:eastAsia="標楷體" w:hAnsi="標楷體"/>
          <w:sz w:val="28"/>
          <w:szCs w:val="28"/>
        </w:rPr>
        <w:t>(</w:t>
      </w:r>
      <w:r w:rsidRPr="0090511B">
        <w:rPr>
          <w:rFonts w:ascii="標楷體" w:eastAsia="標楷體" w:hAnsi="標楷體" w:hint="eastAsia"/>
          <w:sz w:val="28"/>
          <w:szCs w:val="28"/>
        </w:rPr>
        <w:t>二</w:t>
      </w:r>
      <w:r w:rsidRPr="0090511B">
        <w:rPr>
          <w:rFonts w:ascii="標楷體" w:eastAsia="標楷體" w:hAnsi="標楷體"/>
          <w:sz w:val="28"/>
          <w:szCs w:val="28"/>
        </w:rPr>
        <w:t>)</w:t>
      </w:r>
      <w:r w:rsidRPr="0090511B">
        <w:rPr>
          <w:rFonts w:ascii="標楷體" w:eastAsia="標楷體" w:hAnsi="標楷體" w:hint="eastAsia"/>
          <w:sz w:val="28"/>
          <w:szCs w:val="28"/>
        </w:rPr>
        <w:t>相對濕度：10%~80%。</w:t>
      </w:r>
    </w:p>
    <w:p w:rsidR="00A92223" w:rsidRPr="0090511B" w:rsidRDefault="00A92223" w:rsidP="00A92223">
      <w:pPr>
        <w:adjustRightInd w:val="0"/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90511B">
        <w:rPr>
          <w:rFonts w:ascii="標楷體" w:eastAsia="標楷體" w:hAnsi="標楷體"/>
          <w:sz w:val="28"/>
          <w:szCs w:val="28"/>
        </w:rPr>
        <w:t>(</w:t>
      </w:r>
      <w:r w:rsidRPr="0090511B">
        <w:rPr>
          <w:rFonts w:ascii="標楷體" w:eastAsia="標楷體" w:hAnsi="標楷體" w:hint="eastAsia"/>
          <w:sz w:val="28"/>
          <w:szCs w:val="28"/>
        </w:rPr>
        <w:t>三</w:t>
      </w:r>
      <w:r w:rsidRPr="0090511B">
        <w:rPr>
          <w:rFonts w:ascii="標楷體" w:eastAsia="標楷體" w:hAnsi="標楷體"/>
          <w:sz w:val="28"/>
          <w:szCs w:val="28"/>
        </w:rPr>
        <w:t>)</w:t>
      </w:r>
      <w:r w:rsidRPr="0090511B">
        <w:rPr>
          <w:rFonts w:ascii="標楷體" w:eastAsia="標楷體" w:hAnsi="標楷體" w:hint="eastAsia"/>
          <w:sz w:val="28"/>
          <w:szCs w:val="28"/>
        </w:rPr>
        <w:t>電視機各側面、上面及下面應距離牆面、天花板及地板0.5公尺以上。</w:t>
      </w:r>
    </w:p>
    <w:p w:rsidR="00A92223" w:rsidRPr="0090511B" w:rsidRDefault="00A92223" w:rsidP="00A92223">
      <w:pPr>
        <w:adjustRightInd w:val="0"/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90511B">
        <w:rPr>
          <w:rFonts w:ascii="標楷體" w:eastAsia="標楷體" w:hAnsi="標楷體"/>
          <w:sz w:val="28"/>
          <w:szCs w:val="28"/>
        </w:rPr>
        <w:t>(</w:t>
      </w:r>
      <w:r w:rsidRPr="0090511B">
        <w:rPr>
          <w:rFonts w:ascii="標楷體" w:eastAsia="標楷體" w:hAnsi="標楷體" w:hint="eastAsia"/>
          <w:sz w:val="28"/>
          <w:szCs w:val="28"/>
        </w:rPr>
        <w:t>四</w:t>
      </w:r>
      <w:r w:rsidRPr="0090511B">
        <w:rPr>
          <w:rFonts w:ascii="標楷體" w:eastAsia="標楷體" w:hAnsi="標楷體"/>
          <w:sz w:val="28"/>
          <w:szCs w:val="28"/>
        </w:rPr>
        <w:t>)</w:t>
      </w:r>
      <w:r w:rsidRPr="0090511B">
        <w:rPr>
          <w:rFonts w:ascii="標楷體" w:eastAsia="標楷體" w:hAnsi="標楷體" w:hint="eastAsia"/>
          <w:sz w:val="28"/>
          <w:szCs w:val="28"/>
        </w:rPr>
        <w:t>亮度設定：</w:t>
      </w:r>
    </w:p>
    <w:p w:rsidR="00A92223" w:rsidRPr="0090511B" w:rsidRDefault="00A92223" w:rsidP="00A92223">
      <w:pPr>
        <w:adjustRightInd w:val="0"/>
        <w:snapToGrid w:val="0"/>
        <w:spacing w:line="46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 w:rsidRPr="0090511B">
        <w:rPr>
          <w:rFonts w:ascii="標楷體" w:eastAsia="標楷體" w:hAnsi="標楷體" w:hint="eastAsia"/>
          <w:sz w:val="28"/>
          <w:szCs w:val="28"/>
        </w:rPr>
        <w:t>1、具備周圍光度感知器者，應在周圍光度感知器量測照度在1.0 lx以下之暗室環境進行測試。不具備周圍光度感知器者，應符合前述暗室環境之規定下，直接量測電視機下邊框中央位置之照度。</w:t>
      </w:r>
    </w:p>
    <w:p w:rsidR="00A92223" w:rsidRPr="0090511B" w:rsidRDefault="00A92223" w:rsidP="00A92223">
      <w:pPr>
        <w:adjustRightInd w:val="0"/>
        <w:snapToGrid w:val="0"/>
        <w:spacing w:line="46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 w:rsidRPr="0090511B">
        <w:rPr>
          <w:rFonts w:ascii="標楷體" w:eastAsia="標楷體" w:hAnsi="標楷體" w:hint="eastAsia"/>
          <w:sz w:val="28"/>
          <w:szCs w:val="28"/>
        </w:rPr>
        <w:t>2、將</w:t>
      </w:r>
      <w:proofErr w:type="gramStart"/>
      <w:r w:rsidRPr="0090511B">
        <w:rPr>
          <w:rFonts w:ascii="標楷體" w:eastAsia="標楷體" w:hAnsi="標楷體" w:hint="eastAsia"/>
          <w:sz w:val="28"/>
          <w:szCs w:val="28"/>
        </w:rPr>
        <w:t>亮度計置於</w:t>
      </w:r>
      <w:proofErr w:type="gramEnd"/>
      <w:r w:rsidRPr="0090511B">
        <w:rPr>
          <w:rFonts w:ascii="標楷體" w:eastAsia="標楷體" w:hAnsi="標楷體" w:hint="eastAsia"/>
          <w:sz w:val="28"/>
          <w:szCs w:val="28"/>
        </w:rPr>
        <w:t>電視機螢幕前方，並垂直於螢幕中心點。</w:t>
      </w:r>
    </w:p>
    <w:p w:rsidR="00A92223" w:rsidRPr="0090511B" w:rsidRDefault="00A92223" w:rsidP="00A92223">
      <w:pPr>
        <w:adjustRightInd w:val="0"/>
        <w:snapToGrid w:val="0"/>
        <w:spacing w:line="46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 w:rsidRPr="0090511B">
        <w:rPr>
          <w:rFonts w:ascii="標楷體" w:eastAsia="標楷體" w:hAnsi="標楷體" w:hint="eastAsia"/>
          <w:sz w:val="28"/>
          <w:szCs w:val="28"/>
        </w:rPr>
        <w:t>3、光源置於電視機前方，周圍光度感知器中心點應與光源之中心點距離150(±10)</w:t>
      </w:r>
      <w:proofErr w:type="gramStart"/>
      <w:r w:rsidRPr="0090511B">
        <w:rPr>
          <w:rFonts w:ascii="標楷體" w:eastAsia="標楷體" w:hAnsi="標楷體" w:hint="eastAsia"/>
          <w:sz w:val="28"/>
          <w:szCs w:val="28"/>
        </w:rPr>
        <w:t>公分之</w:t>
      </w:r>
      <w:proofErr w:type="gramEnd"/>
      <w:r w:rsidRPr="0090511B">
        <w:rPr>
          <w:rFonts w:ascii="標楷體" w:eastAsia="標楷體" w:hAnsi="標楷體" w:hint="eastAsia"/>
          <w:sz w:val="28"/>
          <w:szCs w:val="28"/>
        </w:rPr>
        <w:t>直線上。</w:t>
      </w:r>
    </w:p>
    <w:p w:rsidR="00A92223" w:rsidRPr="0090511B" w:rsidRDefault="00A92223" w:rsidP="00A92223">
      <w:pPr>
        <w:adjustRightInd w:val="0"/>
        <w:snapToGrid w:val="0"/>
        <w:spacing w:line="46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 w:rsidRPr="0090511B">
        <w:rPr>
          <w:rFonts w:ascii="標楷體" w:eastAsia="標楷體" w:hAnsi="標楷體" w:hint="eastAsia"/>
          <w:sz w:val="28"/>
          <w:szCs w:val="28"/>
        </w:rPr>
        <w:t>4、測試光源為直徑為95(±10)厘米、光束角度為30˚(±10˚)、中央光束照度為1500(±500)cd的標準光譜鹵素白熱鋁製反射燈。</w:t>
      </w:r>
    </w:p>
    <w:p w:rsidR="00A92223" w:rsidRPr="0090511B" w:rsidRDefault="00A92223" w:rsidP="00A92223">
      <w:pPr>
        <w:adjustRightInd w:val="0"/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90511B">
        <w:rPr>
          <w:rFonts w:ascii="標楷體" w:eastAsia="標楷體" w:hAnsi="標楷體"/>
          <w:sz w:val="28"/>
          <w:szCs w:val="28"/>
        </w:rPr>
        <w:t>(</w:t>
      </w:r>
      <w:r w:rsidRPr="0090511B">
        <w:rPr>
          <w:rFonts w:ascii="標楷體" w:eastAsia="標楷體" w:hAnsi="標楷體" w:hint="eastAsia"/>
          <w:sz w:val="28"/>
          <w:szCs w:val="28"/>
        </w:rPr>
        <w:t>五</w:t>
      </w:r>
      <w:r w:rsidRPr="0090511B">
        <w:rPr>
          <w:rFonts w:ascii="標楷體" w:eastAsia="標楷體" w:hAnsi="標楷體"/>
          <w:sz w:val="28"/>
          <w:szCs w:val="28"/>
        </w:rPr>
        <w:t>)</w:t>
      </w:r>
      <w:r w:rsidRPr="0090511B">
        <w:rPr>
          <w:rFonts w:ascii="標楷體" w:eastAsia="標楷體" w:hAnsi="標楷體" w:hint="eastAsia"/>
          <w:sz w:val="28"/>
          <w:szCs w:val="28"/>
        </w:rPr>
        <w:t>組態設定依CNS 15662第11.4節之規定設定：</w:t>
      </w:r>
    </w:p>
    <w:p w:rsidR="00A92223" w:rsidRPr="0090511B" w:rsidRDefault="00A92223" w:rsidP="00A92223">
      <w:pPr>
        <w:adjustRightInd w:val="0"/>
        <w:snapToGrid w:val="0"/>
        <w:spacing w:line="46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 w:rsidRPr="0090511B">
        <w:rPr>
          <w:rFonts w:ascii="標楷體" w:eastAsia="標楷體" w:hAnsi="標楷體" w:hint="eastAsia"/>
          <w:sz w:val="28"/>
          <w:szCs w:val="28"/>
        </w:rPr>
        <w:t>1、視訊輸入端子之使用優先順序為HDMI、Component video、S-video、Composite video、其它輸入端子。</w:t>
      </w:r>
    </w:p>
    <w:p w:rsidR="00A92223" w:rsidRPr="0090511B" w:rsidRDefault="00A92223" w:rsidP="00A92223">
      <w:pPr>
        <w:adjustRightInd w:val="0"/>
        <w:snapToGrid w:val="0"/>
        <w:spacing w:line="46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 w:rsidRPr="0090511B">
        <w:rPr>
          <w:rFonts w:ascii="標楷體" w:eastAsia="標楷體" w:hAnsi="標楷體" w:hint="eastAsia"/>
          <w:sz w:val="28"/>
          <w:szCs w:val="28"/>
        </w:rPr>
        <w:t>2、輸入端子之選擇：具有相同類型的多個輸入端，選擇任</w:t>
      </w:r>
      <w:proofErr w:type="gramStart"/>
      <w:r w:rsidRPr="0090511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0511B">
        <w:rPr>
          <w:rFonts w:ascii="標楷體" w:eastAsia="標楷體" w:hAnsi="標楷體" w:hint="eastAsia"/>
          <w:sz w:val="28"/>
          <w:szCs w:val="28"/>
        </w:rPr>
        <w:t>可播放電視節目、藍光光</w:t>
      </w:r>
      <w:proofErr w:type="gramStart"/>
      <w:r w:rsidRPr="0090511B">
        <w:rPr>
          <w:rFonts w:ascii="標楷體" w:eastAsia="標楷體" w:hAnsi="標楷體" w:hint="eastAsia"/>
          <w:sz w:val="28"/>
          <w:szCs w:val="28"/>
        </w:rPr>
        <w:t>碟</w:t>
      </w:r>
      <w:proofErr w:type="gramEnd"/>
      <w:r w:rsidRPr="0090511B">
        <w:rPr>
          <w:rFonts w:ascii="標楷體" w:eastAsia="標楷體" w:hAnsi="標楷體" w:hint="eastAsia"/>
          <w:sz w:val="28"/>
          <w:szCs w:val="28"/>
        </w:rPr>
        <w:t>播放器(Blu-ray Disc Player, BD)或數位視訊轉換盒(Set-Top Box, STB)動態內容之輸入端子。</w:t>
      </w:r>
    </w:p>
    <w:p w:rsidR="00A92223" w:rsidRPr="0090511B" w:rsidRDefault="00A92223" w:rsidP="00A92223">
      <w:pPr>
        <w:adjustRightInd w:val="0"/>
        <w:snapToGrid w:val="0"/>
        <w:spacing w:line="46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 w:rsidRPr="0090511B">
        <w:rPr>
          <w:rFonts w:ascii="標楷體" w:eastAsia="標楷體" w:hAnsi="標楷體" w:hint="eastAsia"/>
          <w:sz w:val="28"/>
          <w:szCs w:val="28"/>
        </w:rPr>
        <w:t>3、開機模式操作過程中出現需選擇特殊功能組態配置選項，應選擇最耗電的</w:t>
      </w:r>
      <w:proofErr w:type="gramStart"/>
      <w:r w:rsidRPr="0090511B">
        <w:rPr>
          <w:rFonts w:ascii="標楷體" w:eastAsia="標楷體" w:hAnsi="標楷體" w:hint="eastAsia"/>
          <w:sz w:val="28"/>
          <w:szCs w:val="28"/>
        </w:rPr>
        <w:t>組態或透過</w:t>
      </w:r>
      <w:proofErr w:type="gramEnd"/>
      <w:r w:rsidRPr="0090511B">
        <w:rPr>
          <w:rFonts w:ascii="標楷體" w:eastAsia="標楷體" w:hAnsi="標楷體" w:hint="eastAsia"/>
          <w:sz w:val="28"/>
          <w:szCs w:val="28"/>
        </w:rPr>
        <w:t>量測各種配置來決定最耗電的組態。</w:t>
      </w:r>
    </w:p>
    <w:p w:rsidR="00A92223" w:rsidRPr="0090511B" w:rsidRDefault="00A92223" w:rsidP="00A92223">
      <w:pPr>
        <w:adjustRightInd w:val="0"/>
        <w:snapToGrid w:val="0"/>
        <w:spacing w:line="46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 w:rsidRPr="0090511B">
        <w:rPr>
          <w:rFonts w:ascii="標楷體" w:eastAsia="標楷體" w:hAnsi="標楷體" w:hint="eastAsia"/>
          <w:sz w:val="28"/>
          <w:szCs w:val="28"/>
        </w:rPr>
        <w:t>4、具有網路功能者，測試時應連接至區域網路(Local Area Network，LAN)。若具備多種網路連接功能，應依按下表所列</w:t>
      </w:r>
      <w:r w:rsidRPr="0090511B">
        <w:rPr>
          <w:rFonts w:ascii="標楷體" w:eastAsia="標楷體" w:hAnsi="標楷體" w:hint="eastAsia"/>
          <w:sz w:val="28"/>
          <w:szCs w:val="28"/>
        </w:rPr>
        <w:lastRenderedPageBreak/>
        <w:t>之順序擇</w:t>
      </w:r>
      <w:proofErr w:type="gramStart"/>
      <w:r w:rsidRPr="0090511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0511B">
        <w:rPr>
          <w:rFonts w:ascii="標楷體" w:eastAsia="標楷體" w:hAnsi="標楷體" w:hint="eastAsia"/>
          <w:sz w:val="28"/>
          <w:szCs w:val="28"/>
        </w:rPr>
        <w:t>連接。</w:t>
      </w:r>
    </w:p>
    <w:tbl>
      <w:tblPr>
        <w:tblW w:w="42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885"/>
        <w:gridCol w:w="6220"/>
      </w:tblGrid>
      <w:tr w:rsidR="00A92223" w:rsidRPr="0090511B" w:rsidTr="00C56FCC">
        <w:trPr>
          <w:trHeight w:val="584"/>
          <w:jc w:val="center"/>
        </w:trPr>
        <w:tc>
          <w:tcPr>
            <w:tcW w:w="623" w:type="pct"/>
            <w:shd w:val="clear" w:color="auto" w:fill="auto"/>
            <w:hideMark/>
          </w:tcPr>
          <w:p w:rsidR="00A92223" w:rsidRPr="0090511B" w:rsidRDefault="00A92223" w:rsidP="00C56FCC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0511B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順序</w:t>
            </w:r>
          </w:p>
        </w:tc>
        <w:tc>
          <w:tcPr>
            <w:tcW w:w="4377" w:type="pct"/>
            <w:shd w:val="clear" w:color="auto" w:fill="auto"/>
            <w:hideMark/>
          </w:tcPr>
          <w:p w:rsidR="00A92223" w:rsidRPr="0090511B" w:rsidRDefault="00A92223" w:rsidP="00C56FCC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0511B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網路連接類型</w:t>
            </w:r>
          </w:p>
        </w:tc>
      </w:tr>
      <w:tr w:rsidR="00A92223" w:rsidRPr="0090511B" w:rsidTr="00C56FCC">
        <w:trPr>
          <w:trHeight w:val="584"/>
          <w:jc w:val="center"/>
        </w:trPr>
        <w:tc>
          <w:tcPr>
            <w:tcW w:w="623" w:type="pct"/>
            <w:shd w:val="clear" w:color="auto" w:fill="auto"/>
            <w:hideMark/>
          </w:tcPr>
          <w:p w:rsidR="00A92223" w:rsidRPr="0090511B" w:rsidRDefault="00A92223" w:rsidP="00C56FCC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0511B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</w:p>
        </w:tc>
        <w:tc>
          <w:tcPr>
            <w:tcW w:w="4377" w:type="pct"/>
            <w:shd w:val="clear" w:color="auto" w:fill="auto"/>
            <w:hideMark/>
          </w:tcPr>
          <w:p w:rsidR="00A92223" w:rsidRPr="0090511B" w:rsidRDefault="00A92223" w:rsidP="00C56FCC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0511B">
              <w:rPr>
                <w:rFonts w:ascii="標楷體" w:eastAsia="標楷體" w:hAnsi="標楷體"/>
                <w:kern w:val="0"/>
                <w:sz w:val="28"/>
                <w:szCs w:val="28"/>
              </w:rPr>
              <w:t>無線網路Wi-Fi(IEEE 802.11-20072)</w:t>
            </w:r>
          </w:p>
        </w:tc>
      </w:tr>
      <w:tr w:rsidR="00A92223" w:rsidRPr="0090511B" w:rsidTr="00C56FCC">
        <w:trPr>
          <w:trHeight w:val="584"/>
          <w:jc w:val="center"/>
        </w:trPr>
        <w:tc>
          <w:tcPr>
            <w:tcW w:w="623" w:type="pct"/>
            <w:shd w:val="clear" w:color="auto" w:fill="auto"/>
            <w:hideMark/>
          </w:tcPr>
          <w:p w:rsidR="00A92223" w:rsidRPr="0090511B" w:rsidRDefault="00A92223" w:rsidP="00C56FCC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0511B">
              <w:rPr>
                <w:rFonts w:ascii="標楷體" w:eastAsia="標楷體" w:hAnsi="標楷體"/>
                <w:kern w:val="0"/>
                <w:sz w:val="28"/>
                <w:szCs w:val="28"/>
              </w:rPr>
              <w:t>2</w:t>
            </w:r>
          </w:p>
        </w:tc>
        <w:tc>
          <w:tcPr>
            <w:tcW w:w="4377" w:type="pct"/>
            <w:shd w:val="clear" w:color="auto" w:fill="auto"/>
            <w:hideMark/>
          </w:tcPr>
          <w:p w:rsidR="00A92223" w:rsidRPr="0090511B" w:rsidRDefault="00A92223" w:rsidP="00C56FCC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0511B">
              <w:rPr>
                <w:rFonts w:ascii="標楷體" w:eastAsia="標楷體" w:hAnsi="標楷體"/>
                <w:kern w:val="0"/>
                <w:sz w:val="28"/>
                <w:szCs w:val="28"/>
              </w:rPr>
              <w:t>乙太網路Ethernet(IEEE 802.3或802.3az-20103)</w:t>
            </w:r>
          </w:p>
        </w:tc>
      </w:tr>
    </w:tbl>
    <w:p w:rsidR="00A92223" w:rsidRPr="0090511B" w:rsidRDefault="00A92223" w:rsidP="00A92223">
      <w:pPr>
        <w:adjustRightInd w:val="0"/>
        <w:snapToGrid w:val="0"/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90511B">
        <w:rPr>
          <w:rFonts w:ascii="標楷體" w:eastAsia="標楷體" w:hAnsi="標楷體" w:hint="eastAsia"/>
          <w:sz w:val="28"/>
          <w:szCs w:val="28"/>
        </w:rPr>
        <w:t>二、開機模式測試程序：</w:t>
      </w:r>
    </w:p>
    <w:p w:rsidR="00A92223" w:rsidRPr="0090511B" w:rsidRDefault="00A92223" w:rsidP="00A92223">
      <w:pPr>
        <w:adjustRightInd w:val="0"/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90511B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90511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0511B">
        <w:rPr>
          <w:rFonts w:ascii="標楷體" w:eastAsia="標楷體" w:hAnsi="標楷體" w:hint="eastAsia"/>
          <w:sz w:val="28"/>
          <w:szCs w:val="28"/>
        </w:rPr>
        <w:t>)不具備ABC省電功能或可將其關閉者：</w:t>
      </w:r>
    </w:p>
    <w:p w:rsidR="00A92223" w:rsidRPr="0090511B" w:rsidRDefault="00A92223" w:rsidP="00A92223">
      <w:pPr>
        <w:adjustRightInd w:val="0"/>
        <w:snapToGrid w:val="0"/>
        <w:spacing w:line="46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 w:rsidRPr="0090511B">
        <w:rPr>
          <w:rFonts w:ascii="標楷體" w:eastAsia="標楷體" w:hAnsi="標楷體" w:hint="eastAsia"/>
          <w:sz w:val="28"/>
          <w:szCs w:val="28"/>
        </w:rPr>
        <w:t>1、依CNS 15662第11.4.2節之規定，使電視機達到穩定狀態。</w:t>
      </w:r>
    </w:p>
    <w:p w:rsidR="00A92223" w:rsidRPr="0090511B" w:rsidRDefault="00A92223" w:rsidP="00A92223">
      <w:pPr>
        <w:adjustRightInd w:val="0"/>
        <w:snapToGrid w:val="0"/>
        <w:spacing w:line="46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 w:rsidRPr="0090511B">
        <w:rPr>
          <w:rFonts w:ascii="標楷體" w:eastAsia="標楷體" w:hAnsi="標楷體" w:hint="eastAsia"/>
          <w:sz w:val="28"/>
          <w:szCs w:val="28"/>
        </w:rPr>
        <w:t xml:space="preserve">2、依CNS 15662第11.6節，播放「IEC 62087:2011 video </w:t>
      </w:r>
      <w:proofErr w:type="spellStart"/>
      <w:r w:rsidRPr="0090511B">
        <w:rPr>
          <w:rFonts w:ascii="標楷體" w:eastAsia="標楷體" w:hAnsi="標楷體" w:hint="eastAsia"/>
          <w:sz w:val="28"/>
          <w:szCs w:val="28"/>
        </w:rPr>
        <w:t>content_BD</w:t>
      </w:r>
      <w:proofErr w:type="spellEnd"/>
      <w:r w:rsidRPr="0090511B">
        <w:rPr>
          <w:rFonts w:ascii="標楷體" w:eastAsia="標楷體" w:hAnsi="標楷體" w:hint="eastAsia"/>
          <w:sz w:val="28"/>
          <w:szCs w:val="28"/>
        </w:rPr>
        <w:t>動態廣播內容視訊信號」，並</w:t>
      </w:r>
      <w:proofErr w:type="gramStart"/>
      <w:r w:rsidRPr="0090511B">
        <w:rPr>
          <w:rFonts w:ascii="標楷體" w:eastAsia="標楷體" w:hAnsi="標楷體" w:hint="eastAsia"/>
          <w:sz w:val="28"/>
          <w:szCs w:val="28"/>
        </w:rPr>
        <w:t>量測其開機</w:t>
      </w:r>
      <w:proofErr w:type="gramEnd"/>
      <w:r w:rsidRPr="0090511B">
        <w:rPr>
          <w:rFonts w:ascii="標楷體" w:eastAsia="標楷體" w:hAnsi="標楷體" w:hint="eastAsia"/>
          <w:sz w:val="28"/>
          <w:szCs w:val="28"/>
        </w:rPr>
        <w:t>模式平均消耗功率。</w:t>
      </w:r>
    </w:p>
    <w:p w:rsidR="00A92223" w:rsidRPr="0090511B" w:rsidRDefault="00A92223" w:rsidP="00A92223">
      <w:pPr>
        <w:adjustRightInd w:val="0"/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90511B">
        <w:rPr>
          <w:rFonts w:ascii="標楷體" w:eastAsia="標楷體" w:hAnsi="標楷體" w:hint="eastAsia"/>
          <w:sz w:val="28"/>
          <w:szCs w:val="28"/>
        </w:rPr>
        <w:t>(二)開啟ABC省電功能：</w:t>
      </w:r>
    </w:p>
    <w:p w:rsidR="00A92223" w:rsidRPr="0090511B" w:rsidRDefault="00A92223" w:rsidP="00A92223">
      <w:pPr>
        <w:adjustRightInd w:val="0"/>
        <w:snapToGrid w:val="0"/>
        <w:spacing w:line="46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 w:rsidRPr="0090511B">
        <w:rPr>
          <w:rFonts w:ascii="標楷體" w:eastAsia="標楷體" w:hAnsi="標楷體" w:hint="eastAsia"/>
          <w:sz w:val="28"/>
          <w:szCs w:val="28"/>
        </w:rPr>
        <w:t>1、將光源直接照射在周圍光度感知器上，在照度為300 lx以上之環境下，依CNS 15662第11.4.2節之規定，使電視機達到穩定狀態。</w:t>
      </w:r>
    </w:p>
    <w:p w:rsidR="00A92223" w:rsidRPr="0090511B" w:rsidRDefault="00A92223" w:rsidP="00A92223">
      <w:pPr>
        <w:adjustRightInd w:val="0"/>
        <w:snapToGrid w:val="0"/>
        <w:spacing w:line="46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 w:rsidRPr="0090511B">
        <w:rPr>
          <w:rFonts w:ascii="標楷體" w:eastAsia="標楷體" w:hAnsi="標楷體" w:hint="eastAsia"/>
          <w:sz w:val="28"/>
          <w:szCs w:val="28"/>
        </w:rPr>
        <w:t xml:space="preserve">2、播放「IEC 62087:2011 video </w:t>
      </w:r>
      <w:proofErr w:type="spellStart"/>
      <w:r w:rsidRPr="0090511B">
        <w:rPr>
          <w:rFonts w:ascii="標楷體" w:eastAsia="標楷體" w:hAnsi="標楷體" w:hint="eastAsia"/>
          <w:sz w:val="28"/>
          <w:szCs w:val="28"/>
        </w:rPr>
        <w:t>content_BD</w:t>
      </w:r>
      <w:proofErr w:type="spellEnd"/>
      <w:r w:rsidRPr="0090511B">
        <w:rPr>
          <w:rFonts w:ascii="標楷體" w:eastAsia="標楷體" w:hAnsi="標楷體" w:hint="eastAsia"/>
          <w:sz w:val="28"/>
          <w:szCs w:val="28"/>
        </w:rPr>
        <w:t>動態廣播內容視訊信號」，分別以光源照度為100(±5)lx、35(±2)lx、12(±1)lx及3(±1)lx之順序，直接照射於周圍光度感知器上，</w:t>
      </w:r>
      <w:proofErr w:type="gramStart"/>
      <w:r w:rsidRPr="0090511B">
        <w:rPr>
          <w:rFonts w:ascii="標楷體" w:eastAsia="標楷體" w:hAnsi="標楷體" w:hint="eastAsia"/>
          <w:sz w:val="28"/>
          <w:szCs w:val="28"/>
        </w:rPr>
        <w:t>量測其各別</w:t>
      </w:r>
      <w:proofErr w:type="gramEnd"/>
      <w:r w:rsidRPr="0090511B">
        <w:rPr>
          <w:rFonts w:ascii="標楷體" w:eastAsia="標楷體" w:hAnsi="標楷體" w:hint="eastAsia"/>
          <w:sz w:val="28"/>
          <w:szCs w:val="28"/>
        </w:rPr>
        <w:t>之消耗功率P</w:t>
      </w:r>
      <w:r w:rsidRPr="0090511B">
        <w:rPr>
          <w:rFonts w:ascii="標楷體" w:eastAsia="標楷體" w:hAnsi="標楷體" w:hint="eastAsia"/>
          <w:sz w:val="28"/>
          <w:szCs w:val="28"/>
          <w:vertAlign w:val="subscript"/>
        </w:rPr>
        <w:t>100</w:t>
      </w:r>
      <w:r w:rsidRPr="0090511B">
        <w:rPr>
          <w:rFonts w:ascii="標楷體" w:eastAsia="標楷體" w:hAnsi="標楷體" w:hint="eastAsia"/>
          <w:sz w:val="28"/>
          <w:szCs w:val="28"/>
        </w:rPr>
        <w:t>、P</w:t>
      </w:r>
      <w:r w:rsidRPr="0090511B">
        <w:rPr>
          <w:rFonts w:ascii="標楷體" w:eastAsia="標楷體" w:hAnsi="標楷體" w:hint="eastAsia"/>
          <w:sz w:val="28"/>
          <w:szCs w:val="28"/>
          <w:vertAlign w:val="subscript"/>
        </w:rPr>
        <w:t>35</w:t>
      </w:r>
      <w:r w:rsidRPr="0090511B">
        <w:rPr>
          <w:rFonts w:ascii="標楷體" w:eastAsia="標楷體" w:hAnsi="標楷體" w:hint="eastAsia"/>
          <w:sz w:val="28"/>
          <w:szCs w:val="28"/>
        </w:rPr>
        <w:t>、P</w:t>
      </w:r>
      <w:r w:rsidRPr="0090511B">
        <w:rPr>
          <w:rFonts w:ascii="標楷體" w:eastAsia="標楷體" w:hAnsi="標楷體" w:hint="eastAsia"/>
          <w:sz w:val="28"/>
          <w:szCs w:val="28"/>
          <w:vertAlign w:val="subscript"/>
        </w:rPr>
        <w:t>12</w:t>
      </w:r>
      <w:r w:rsidRPr="0090511B">
        <w:rPr>
          <w:rFonts w:ascii="標楷體" w:eastAsia="標楷體" w:hAnsi="標楷體" w:hint="eastAsia"/>
          <w:sz w:val="28"/>
          <w:szCs w:val="28"/>
        </w:rPr>
        <w:t>及P</w:t>
      </w:r>
      <w:r w:rsidRPr="0090511B">
        <w:rPr>
          <w:rFonts w:ascii="標楷體" w:eastAsia="標楷體" w:hAnsi="標楷體" w:hint="eastAsia"/>
          <w:sz w:val="28"/>
          <w:szCs w:val="28"/>
          <w:vertAlign w:val="subscript"/>
        </w:rPr>
        <w:t>3</w:t>
      </w:r>
      <w:r w:rsidRPr="0090511B">
        <w:rPr>
          <w:rFonts w:ascii="標楷體" w:eastAsia="標楷體" w:hAnsi="標楷體" w:hint="eastAsia"/>
          <w:sz w:val="28"/>
          <w:szCs w:val="28"/>
        </w:rPr>
        <w:t>。量測為照度3 lx與12 lx時，應使用67mm 2F-stop</w:t>
      </w:r>
      <w:proofErr w:type="gramStart"/>
      <w:r w:rsidRPr="0090511B">
        <w:rPr>
          <w:rFonts w:ascii="標楷體" w:eastAsia="標楷體" w:hAnsi="標楷體" w:hint="eastAsia"/>
          <w:sz w:val="28"/>
          <w:szCs w:val="28"/>
        </w:rPr>
        <w:t>之濾光</w:t>
      </w:r>
      <w:proofErr w:type="gramEnd"/>
      <w:r w:rsidRPr="0090511B">
        <w:rPr>
          <w:rFonts w:ascii="標楷體" w:eastAsia="標楷體" w:hAnsi="標楷體" w:hint="eastAsia"/>
          <w:sz w:val="28"/>
          <w:szCs w:val="28"/>
        </w:rPr>
        <w:t>片。</w:t>
      </w:r>
    </w:p>
    <w:p w:rsidR="00A92223" w:rsidRDefault="00A92223" w:rsidP="00A92223">
      <w:pPr>
        <w:adjustRightInd w:val="0"/>
        <w:snapToGrid w:val="0"/>
        <w:spacing w:line="46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 w:rsidRPr="0090511B">
        <w:rPr>
          <w:rFonts w:ascii="標楷體" w:eastAsia="標楷體" w:hAnsi="標楷體" w:hint="eastAsia"/>
          <w:sz w:val="28"/>
          <w:szCs w:val="28"/>
        </w:rPr>
        <w:t>3、計算開機模式平均消耗功率P</w:t>
      </w:r>
      <w:r w:rsidRPr="0090511B">
        <w:rPr>
          <w:rFonts w:ascii="標楷體" w:eastAsia="標楷體" w:hAnsi="標楷體" w:hint="eastAsia"/>
          <w:sz w:val="28"/>
          <w:szCs w:val="28"/>
          <w:vertAlign w:val="subscript"/>
        </w:rPr>
        <w:t>ABC</w:t>
      </w:r>
      <w:r w:rsidRPr="0090511B">
        <w:rPr>
          <w:rFonts w:ascii="標楷體" w:eastAsia="標楷體" w:hAnsi="標楷體" w:hint="eastAsia"/>
          <w:sz w:val="28"/>
          <w:szCs w:val="28"/>
        </w:rPr>
        <w:t>=0.25×(P</w:t>
      </w:r>
      <w:r w:rsidRPr="0090511B">
        <w:rPr>
          <w:rFonts w:ascii="標楷體" w:eastAsia="標楷體" w:hAnsi="標楷體" w:hint="eastAsia"/>
          <w:sz w:val="28"/>
          <w:szCs w:val="28"/>
          <w:vertAlign w:val="subscript"/>
        </w:rPr>
        <w:t>100</w:t>
      </w:r>
      <w:r w:rsidRPr="0090511B">
        <w:rPr>
          <w:rFonts w:ascii="標楷體" w:eastAsia="標楷體" w:hAnsi="標楷體" w:hint="eastAsia"/>
          <w:sz w:val="28"/>
          <w:szCs w:val="28"/>
        </w:rPr>
        <w:t>+P</w:t>
      </w:r>
      <w:r w:rsidRPr="0090511B">
        <w:rPr>
          <w:rFonts w:ascii="標楷體" w:eastAsia="標楷體" w:hAnsi="標楷體" w:hint="eastAsia"/>
          <w:sz w:val="28"/>
          <w:szCs w:val="28"/>
          <w:vertAlign w:val="subscript"/>
        </w:rPr>
        <w:t>35</w:t>
      </w:r>
      <w:r w:rsidRPr="0090511B">
        <w:rPr>
          <w:rFonts w:ascii="標楷體" w:eastAsia="標楷體" w:hAnsi="標楷體" w:hint="eastAsia"/>
          <w:sz w:val="28"/>
          <w:szCs w:val="28"/>
        </w:rPr>
        <w:t>+P</w:t>
      </w:r>
      <w:r w:rsidRPr="0090511B">
        <w:rPr>
          <w:rFonts w:ascii="標楷體" w:eastAsia="標楷體" w:hAnsi="標楷體" w:hint="eastAsia"/>
          <w:sz w:val="28"/>
          <w:szCs w:val="28"/>
          <w:vertAlign w:val="subscript"/>
        </w:rPr>
        <w:t>12</w:t>
      </w:r>
      <w:r w:rsidRPr="0090511B">
        <w:rPr>
          <w:rFonts w:ascii="標楷體" w:eastAsia="標楷體" w:hAnsi="標楷體" w:hint="eastAsia"/>
          <w:sz w:val="28"/>
          <w:szCs w:val="28"/>
        </w:rPr>
        <w:t>+P</w:t>
      </w:r>
      <w:r w:rsidRPr="0090511B">
        <w:rPr>
          <w:rFonts w:ascii="標楷體" w:eastAsia="標楷體" w:hAnsi="標楷體" w:hint="eastAsia"/>
          <w:sz w:val="28"/>
          <w:szCs w:val="28"/>
          <w:vertAlign w:val="subscript"/>
        </w:rPr>
        <w:t>3</w:t>
      </w:r>
      <w:r w:rsidRPr="0090511B">
        <w:rPr>
          <w:rFonts w:ascii="標楷體" w:eastAsia="標楷體" w:hAnsi="標楷體" w:hint="eastAsia"/>
          <w:sz w:val="28"/>
          <w:szCs w:val="28"/>
        </w:rPr>
        <w:t>)。</w:t>
      </w:r>
    </w:p>
    <w:p w:rsidR="00A92223" w:rsidRPr="00131DD7" w:rsidRDefault="00A92223" w:rsidP="00A92223">
      <w:pPr>
        <w:adjustRightInd w:val="0"/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(三)開機模式平均消耗功率(W)計算至小數點後第一位，第二位四捨五入。</w:t>
      </w:r>
    </w:p>
    <w:p w:rsidR="00A92223" w:rsidRPr="0090511B" w:rsidRDefault="00A92223" w:rsidP="00A92223">
      <w:pPr>
        <w:adjustRightInd w:val="0"/>
        <w:snapToGrid w:val="0"/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90511B">
        <w:rPr>
          <w:rFonts w:ascii="標楷體" w:eastAsia="標楷體" w:hAnsi="標楷體" w:hint="eastAsia"/>
          <w:sz w:val="28"/>
          <w:szCs w:val="28"/>
        </w:rPr>
        <w:t>三、亮度測試程序：</w:t>
      </w:r>
    </w:p>
    <w:p w:rsidR="00A92223" w:rsidRPr="0090511B" w:rsidRDefault="00A92223" w:rsidP="00A92223">
      <w:pPr>
        <w:adjustRightInd w:val="0"/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90511B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90511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0511B">
        <w:rPr>
          <w:rFonts w:ascii="標楷體" w:eastAsia="標楷體" w:hAnsi="標楷體" w:hint="eastAsia"/>
          <w:sz w:val="28"/>
          <w:szCs w:val="28"/>
        </w:rPr>
        <w:t>)應於ABC省電功能關閉下執行。但ABC省電功能不能關閉者，將光源直接照射在周圍光度感知器上，在照度300 lx以上之環境下進行量測。</w:t>
      </w:r>
    </w:p>
    <w:p w:rsidR="00A92223" w:rsidRPr="0090511B" w:rsidRDefault="00A92223" w:rsidP="00A92223">
      <w:pPr>
        <w:adjustRightInd w:val="0"/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90511B">
        <w:rPr>
          <w:rFonts w:ascii="標楷體" w:eastAsia="標楷體" w:hAnsi="標楷體" w:hint="eastAsia"/>
          <w:sz w:val="28"/>
          <w:szCs w:val="28"/>
        </w:rPr>
        <w:t xml:space="preserve">(二)播放「IEC 62087:2011 video </w:t>
      </w:r>
      <w:proofErr w:type="spellStart"/>
      <w:r w:rsidRPr="0090511B">
        <w:rPr>
          <w:rFonts w:ascii="標楷體" w:eastAsia="標楷體" w:hAnsi="標楷體" w:hint="eastAsia"/>
          <w:sz w:val="28"/>
          <w:szCs w:val="28"/>
        </w:rPr>
        <w:t>content_BD</w:t>
      </w:r>
      <w:proofErr w:type="spellEnd"/>
      <w:r w:rsidRPr="0090511B">
        <w:rPr>
          <w:rFonts w:ascii="標楷體" w:eastAsia="標楷體" w:hAnsi="標楷體" w:hint="eastAsia"/>
          <w:sz w:val="28"/>
          <w:szCs w:val="28"/>
        </w:rPr>
        <w:t>動態廣播內容視訊信號」10分鐘使其穩定。</w:t>
      </w:r>
    </w:p>
    <w:p w:rsidR="00A92223" w:rsidRPr="0090511B" w:rsidRDefault="00A92223" w:rsidP="00A92223">
      <w:pPr>
        <w:adjustRightInd w:val="0"/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90511B">
        <w:rPr>
          <w:rFonts w:ascii="標楷體" w:eastAsia="標楷體" w:hAnsi="標楷體" w:hint="eastAsia"/>
          <w:sz w:val="28"/>
          <w:szCs w:val="28"/>
        </w:rPr>
        <w:lastRenderedPageBreak/>
        <w:t>(三)依CNS 15662第11.5.5節調整影像模式為三</w:t>
      </w:r>
      <w:proofErr w:type="gramStart"/>
      <w:r w:rsidRPr="0090511B">
        <w:rPr>
          <w:rFonts w:ascii="標楷體" w:eastAsia="標楷體" w:hAnsi="標楷體" w:hint="eastAsia"/>
          <w:sz w:val="28"/>
          <w:szCs w:val="28"/>
        </w:rPr>
        <w:t>色條視訊</w:t>
      </w:r>
      <w:proofErr w:type="gramEnd"/>
      <w:r w:rsidRPr="0090511B">
        <w:rPr>
          <w:rFonts w:ascii="標楷體" w:eastAsia="標楷體" w:hAnsi="標楷體" w:hint="eastAsia"/>
          <w:sz w:val="28"/>
          <w:szCs w:val="28"/>
        </w:rPr>
        <w:t>信號，量測預設模式及最亮模式之亮度(包括Home Mode及Retail Mode)，預設模式亮度</w:t>
      </w:r>
      <w:proofErr w:type="gramStart"/>
      <w:r w:rsidRPr="0090511B">
        <w:rPr>
          <w:rFonts w:ascii="標楷體" w:eastAsia="標楷體" w:hAnsi="標楷體" w:hint="eastAsia"/>
          <w:sz w:val="28"/>
          <w:szCs w:val="28"/>
        </w:rPr>
        <w:t>值必預在</w:t>
      </w:r>
      <w:proofErr w:type="gramEnd"/>
      <w:r w:rsidRPr="0090511B">
        <w:rPr>
          <w:rFonts w:ascii="標楷體" w:eastAsia="標楷體" w:hAnsi="標楷體" w:hint="eastAsia"/>
          <w:sz w:val="28"/>
          <w:szCs w:val="28"/>
        </w:rPr>
        <w:t>最亮模式亮度值的65%以上，並記錄於測試報告中。</w:t>
      </w:r>
    </w:p>
    <w:p w:rsidR="00A92223" w:rsidRPr="0090511B" w:rsidRDefault="00A92223" w:rsidP="00A92223">
      <w:pPr>
        <w:adjustRightInd w:val="0"/>
        <w:snapToGrid w:val="0"/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90511B">
        <w:rPr>
          <w:rFonts w:ascii="標楷體" w:eastAsia="標楷體" w:hAnsi="標楷體" w:hint="eastAsia"/>
          <w:sz w:val="28"/>
          <w:szCs w:val="28"/>
        </w:rPr>
        <w:t>四、待機-被動(Standby-Passive)模式及待機-主動低位</w:t>
      </w:r>
      <w:proofErr w:type="gramStart"/>
      <w:r w:rsidRPr="0090511B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90511B">
        <w:rPr>
          <w:rFonts w:ascii="標楷體" w:eastAsia="標楷體" w:hAnsi="標楷體" w:hint="eastAsia"/>
          <w:sz w:val="28"/>
          <w:szCs w:val="28"/>
        </w:rPr>
        <w:t>(Standby-</w:t>
      </w:r>
      <w:proofErr w:type="spellStart"/>
      <w:r w:rsidRPr="0090511B">
        <w:rPr>
          <w:rFonts w:ascii="標楷體" w:eastAsia="標楷體" w:hAnsi="標楷體" w:hint="eastAsia"/>
          <w:sz w:val="28"/>
          <w:szCs w:val="28"/>
        </w:rPr>
        <w:t>Active,Low</w:t>
      </w:r>
      <w:proofErr w:type="spellEnd"/>
      <w:r w:rsidRPr="0090511B">
        <w:rPr>
          <w:rFonts w:ascii="標楷體" w:eastAsia="標楷體" w:hAnsi="標楷體" w:hint="eastAsia"/>
          <w:sz w:val="28"/>
          <w:szCs w:val="28"/>
        </w:rPr>
        <w:t>)模式平均消耗功率，</w:t>
      </w:r>
      <w:proofErr w:type="gramStart"/>
      <w:r w:rsidRPr="0090511B">
        <w:rPr>
          <w:rFonts w:ascii="標楷體" w:eastAsia="標楷體" w:hAnsi="標楷體" w:hint="eastAsia"/>
          <w:sz w:val="28"/>
          <w:szCs w:val="28"/>
        </w:rPr>
        <w:t>量測依</w:t>
      </w:r>
      <w:proofErr w:type="gramEnd"/>
      <w:r w:rsidRPr="0090511B">
        <w:rPr>
          <w:rFonts w:ascii="標楷體" w:eastAsia="標楷體" w:hAnsi="標楷體" w:hint="eastAsia"/>
          <w:sz w:val="28"/>
          <w:szCs w:val="28"/>
        </w:rPr>
        <w:t>IEC 62301第5.3.1節</w:t>
      </w:r>
      <w:r w:rsidRPr="0022378A">
        <w:rPr>
          <w:rFonts w:ascii="標楷體" w:eastAsia="標楷體" w:hAnsi="標楷體" w:hint="eastAsia"/>
          <w:sz w:val="28"/>
          <w:szCs w:val="28"/>
        </w:rPr>
        <w:t>，並計算至小數點後第二位，第三位四捨五入</w:t>
      </w:r>
      <w:r w:rsidRPr="0090511B">
        <w:rPr>
          <w:rFonts w:ascii="標楷體" w:eastAsia="標楷體" w:hAnsi="標楷體" w:hint="eastAsia"/>
          <w:sz w:val="28"/>
          <w:szCs w:val="28"/>
        </w:rPr>
        <w:t>。</w:t>
      </w:r>
    </w:p>
    <w:p w:rsidR="0075482F" w:rsidRPr="00A92223" w:rsidRDefault="00A92223" w:rsidP="00A92223">
      <w:bookmarkStart w:id="0" w:name="_GoBack"/>
      <w:bookmarkEnd w:id="0"/>
    </w:p>
    <w:sectPr w:rsidR="0075482F" w:rsidRPr="00A922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23"/>
    <w:rsid w:val="00885838"/>
    <w:rsid w:val="00A92223"/>
    <w:rsid w:val="00A925E7"/>
    <w:rsid w:val="00D1391E"/>
    <w:rsid w:val="00F73BE5"/>
    <w:rsid w:val="00F80818"/>
    <w:rsid w:val="00FE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8972A-C3F5-4329-86B8-9DFF269B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2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1373</Characters>
  <Application>Microsoft Office Word</Application>
  <DocSecurity>0</DocSecurity>
  <Lines>11</Lines>
  <Paragraphs>3</Paragraphs>
  <ScaleCrop>false</ScaleCrop>
  <Company>Microsoft Corpration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Bill Gates</cp:lastModifiedBy>
  <cp:revision>1</cp:revision>
  <dcterms:created xsi:type="dcterms:W3CDTF">2015-04-28T08:53:00Z</dcterms:created>
  <dcterms:modified xsi:type="dcterms:W3CDTF">2015-04-28T08:54:00Z</dcterms:modified>
</cp:coreProperties>
</file>