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81" w:rsidRPr="0022378A" w:rsidRDefault="00FC0081" w:rsidP="00FC0081">
      <w:pPr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附錄二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一、依中華民國國家標準(以下簡稱CNS)15662測試，其測試環境設定：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(一)環境溫度：23℃±5℃。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(二)相對濕度：10%~80%。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(三)暗室條件：顯示器在關機模式下，量測螢幕之照度應小於或等於1.0 lux。若無關機模式時，則應拔除電源線後測定其螢幕照度。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(四)正面的四個角應與垂直參考面(牆面)等距，正面底部的兩個角應與水平參考面(地面)等距。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(五)開啟ABC省電功能之光源配置：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1、測試光源為標準頻譜泛光反射鹵素燈泡。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2、燈泡與顯示器的周圍光度感知器之間不得有障礙物。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3、燈泡中心點與周圍光度感知器中點之距離為152.4公分，並在同一直線上。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4、燈泡中心點距離地面之高度，應與周圍光度感知器中心點距離地面之高度相等。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5、測試房間之任一表面（地面、天花板、牆面）應距離周圍光度感知器中心點60.96公分以上。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二、組態設定：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(一)開機初始化設定有「強制選單」者，應依「Standard」或「Home」設定測試。若無上述設定存在時，依廠商建議設定值進行測試並註明於報告中。若無「強制選單」者，依預設值測試。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(二)不得安裝部署點(Point of Deployment，POD)模組。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(三)具多重睡眠模式者，應針對各睡眠模式測定並記錄。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(四)週邊及網路連接：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1、外部週邊裝置（滑鼠、鍵盤、外接硬碟機等）不得連接於USB連接埠或顯示器之其他之數據連接埠。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2、支援ENERGY STAR Eligibility Criteria Version 6.0第1</w:t>
      </w:r>
      <w:r w:rsidRPr="0022378A">
        <w:rPr>
          <w:rFonts w:ascii="標楷體" w:eastAsia="標楷體" w:hAnsi="標楷體" w:hint="eastAsia"/>
          <w:sz w:val="28"/>
          <w:szCs w:val="28"/>
        </w:rPr>
        <w:lastRenderedPageBreak/>
        <w:t>節所定義之橋接方式者，則應依下列優先順序選定一種橋接至顯示器及主機裝置，測試期間維持不變。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(1)</w:t>
      </w:r>
      <w:r w:rsidRPr="0022378A">
        <w:rPr>
          <w:rFonts w:ascii="標楷體" w:eastAsia="標楷體" w:hAnsi="標楷體"/>
          <w:sz w:val="28"/>
          <w:szCs w:val="28"/>
        </w:rPr>
        <w:t>Thunderbolt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(2)</w:t>
      </w:r>
      <w:r w:rsidRPr="0022378A">
        <w:rPr>
          <w:rFonts w:ascii="標楷體" w:eastAsia="標楷體" w:hAnsi="標楷體"/>
          <w:sz w:val="28"/>
          <w:szCs w:val="28"/>
        </w:rPr>
        <w:t>USB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(3)</w:t>
      </w:r>
      <w:r w:rsidRPr="0022378A">
        <w:rPr>
          <w:rFonts w:ascii="標楷體" w:eastAsia="標楷體" w:hAnsi="標楷體"/>
          <w:sz w:val="28"/>
          <w:szCs w:val="28"/>
        </w:rPr>
        <w:t>Firewire (IEEE 1394)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(4)其他。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3、具備網路連接功能者，測試期間應與網路保持有效連接。具多種網路連接功能者，依下列優先順序選定一種進行連接：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(1)</w:t>
      </w:r>
      <w:r w:rsidRPr="0022378A">
        <w:rPr>
          <w:rFonts w:ascii="標楷體" w:eastAsia="標楷體" w:hAnsi="標楷體"/>
          <w:sz w:val="28"/>
          <w:szCs w:val="28"/>
        </w:rPr>
        <w:t>WiFi (IEEE 802.11- 2007 )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(2)Ethernet (IEEE 802.3)。若顯示器支援Energy Efficient Ethernet (IEEE 802.3az-20103)，應連接支援IEEE 802.3az 的裝置。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(3)</w:t>
      </w:r>
      <w:r w:rsidRPr="0022378A">
        <w:rPr>
          <w:rFonts w:ascii="標楷體" w:eastAsia="標楷體" w:hAnsi="標楷體"/>
          <w:sz w:val="28"/>
          <w:szCs w:val="28"/>
        </w:rPr>
        <w:t>Thunderbolt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(4)</w:t>
      </w:r>
      <w:r w:rsidRPr="0022378A">
        <w:rPr>
          <w:rFonts w:ascii="標楷體" w:eastAsia="標楷體" w:hAnsi="標楷體"/>
          <w:sz w:val="28"/>
          <w:szCs w:val="28"/>
        </w:rPr>
        <w:t>USB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(5)</w:t>
      </w:r>
      <w:r w:rsidRPr="0022378A">
        <w:rPr>
          <w:rFonts w:ascii="標楷體" w:eastAsia="標楷體" w:hAnsi="標楷體"/>
          <w:sz w:val="28"/>
          <w:szCs w:val="28"/>
        </w:rPr>
        <w:t>Firewire(IEEE 1394)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(6)其他。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(五)對於ENERGY STAR Eligibility Criteria Version 6.0規範書或測試方法未特別明定之內建喇叭及其他產品功能，應依出廠電源設定值進行配置。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(六)具備快閃記憶卡、智慧卡讀卡機、攝影機介面、PictBridge、Occupancy Sensor等功能時，應記錄於測試報告中。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(七)具多重信號介面，則應依下列順序測試其可用介面：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</w:t>
      </w:r>
      <w:r w:rsidRPr="0022378A">
        <w:rPr>
          <w:rFonts w:ascii="標楷體" w:eastAsia="標楷體" w:hAnsi="標楷體"/>
          <w:sz w:val="28"/>
          <w:szCs w:val="28"/>
        </w:rPr>
        <w:t>Thunderbolt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</w:t>
      </w:r>
      <w:r w:rsidRPr="0022378A">
        <w:rPr>
          <w:rFonts w:ascii="標楷體" w:eastAsia="標楷體" w:hAnsi="標楷體"/>
          <w:sz w:val="28"/>
          <w:szCs w:val="28"/>
        </w:rPr>
        <w:t>DisplayPort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3、</w:t>
      </w:r>
      <w:r w:rsidRPr="0022378A">
        <w:rPr>
          <w:rFonts w:ascii="標楷體" w:eastAsia="標楷體" w:hAnsi="標楷體"/>
          <w:sz w:val="28"/>
          <w:szCs w:val="28"/>
        </w:rPr>
        <w:t>HDMI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4、</w:t>
      </w:r>
      <w:r w:rsidRPr="0022378A">
        <w:rPr>
          <w:rFonts w:ascii="標楷體" w:eastAsia="標楷體" w:hAnsi="標楷體"/>
          <w:sz w:val="28"/>
          <w:szCs w:val="28"/>
        </w:rPr>
        <w:t>DVI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5、</w:t>
      </w:r>
      <w:r w:rsidRPr="0022378A">
        <w:rPr>
          <w:rFonts w:ascii="標楷體" w:eastAsia="標楷體" w:hAnsi="標楷體"/>
          <w:sz w:val="28"/>
          <w:szCs w:val="28"/>
        </w:rPr>
        <w:t>VGA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6、其他數位介面。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7、其他類比介面。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lastRenderedPageBreak/>
        <w:t>(八)Occupancy Sensor之啟用：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1、暖機、穩定、亮度測試及開機模式測試期間，顯示器應防止顯示器進入低功率狀態，可安排人員位於Occupancy Sensor的感應距離內。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2、睡眠模式及關機模式測試期間，應避免顯示器進入較高功率狀態。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(九)解析度及螢幕更新頻率：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1、像素格式應使用預設值。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2、除產品使用手冊另有規定，顯示器的螢幕更新頻率應設定為60 Hz。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三、亮度測試：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(一)播放「IEC 62087:2011 video content_BD動態廣播內容視訊信號」20分鐘暖機。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(二)暖機後立即在暗室條件下進行亮度測試。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(三)應以測光裝置(Light Measuring Device，以下簡稱LMD)垂直於顯示器螢幕中心點量測，並將LMD盡量貼近螢幕或涵蓋至少500個像素，LMD相對於顯示器螢幕的位置，在測試期間應維持不變。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(四)具有ABC省電功能者，應將ABC省電功能關閉再進行亮度測試。若無法關閉ABC省電功能者，則應將300 lux以上強度的光線直接照射在周圍光度感知器上，再與顯示器螢幕中心點垂直的角度測試亮度。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(五)確認顯示器亮度為預設模式或「Home」模式之設定。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(六)播放視訊信號設定：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1、依CNS 15662第11.5.5節調整影像模式為三色條視訊信號。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2、無法以前述信號測試者，應以VESA FPDM2 L80於產品支援最大解析度下進行測試。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3、撥放測試視訊信號至少10分鐘使顯示器亮度穩定。亮度測試值若在60秒後穩定度達2%範圍內，則可縮短10分鐘穩定期。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lastRenderedPageBreak/>
        <w:t>(七)測定並記錄預設模式或「Home」模式下的亮度。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(八)將顯示器之亮度及對比調整至最大值，並量測與記錄最大亮度。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(九)記錄廠商所提報的最大亮度。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四、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</w:t>
      </w:r>
      <w:r w:rsidRPr="0022378A">
        <w:rPr>
          <w:rFonts w:ascii="標楷體" w:eastAsia="標楷體" w:hAnsi="標楷體" w:hint="eastAsia"/>
          <w:sz w:val="28"/>
          <w:szCs w:val="28"/>
        </w:rPr>
        <w:t>測試程序：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(一)不具備ABC省電功能或可將其關閉者：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1、亮度測試後，調整顯示器螢幕亮度，使螢幕亮度達200cd/m</w:t>
      </w:r>
      <w:r w:rsidRPr="0022378A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22378A">
        <w:rPr>
          <w:rFonts w:ascii="標楷體" w:eastAsia="標楷體" w:hAnsi="標楷體" w:hint="eastAsia"/>
          <w:sz w:val="28"/>
          <w:szCs w:val="28"/>
        </w:rPr>
        <w:t>。若無法調整亮度至200cd/m</w:t>
      </w:r>
      <w:r w:rsidRPr="0022378A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22378A">
        <w:rPr>
          <w:rFonts w:ascii="標楷體" w:eastAsia="標楷體" w:hAnsi="標楷體" w:hint="eastAsia"/>
          <w:sz w:val="28"/>
          <w:szCs w:val="28"/>
        </w:rPr>
        <w:t>，則應調整到最接近的亮度，並記錄於測試報告中，但不得調整對比。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開機模式平均</w:t>
      </w:r>
      <w:r w:rsidRPr="0022378A">
        <w:rPr>
          <w:rFonts w:ascii="標楷體" w:eastAsia="標楷體" w:hAnsi="標楷體" w:hint="eastAsia"/>
          <w:sz w:val="28"/>
          <w:szCs w:val="28"/>
        </w:rPr>
        <w:t>消耗功率應依 CNS 15662第5節及第11節之要求進行測試。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3、無法撥放「IEC 62087:2011 video content_BD動態廣播內容視訊信號」者，應依下列方式測試：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(1)顯示VESA FPDM2, A112-2F, SET01K 測試畫面。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(2)確認輸入信號層次符合VESA Video Signal Standard (VSIS) Rev.2.0。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(3)顯示VESA FPDM2, A112-2H, L80 測試畫面。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(4)確認LMD測試範圍全部落在測試畫面之白色區域內。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(5)調整亮度，直到螢幕白色區域的亮度達200cd/m</w:t>
      </w:r>
      <w:r w:rsidRPr="0022378A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(6)記錄螢幕亮度。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(7)撥放「IEC 62087:2011 video content_BD動態廣播內容視訊信號」，量測 10 分鐘之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開機模式平均</w:t>
      </w:r>
      <w:r w:rsidRPr="0022378A">
        <w:rPr>
          <w:rFonts w:ascii="標楷體" w:eastAsia="標楷體" w:hAnsi="標楷體" w:hint="eastAsia"/>
          <w:sz w:val="28"/>
          <w:szCs w:val="28"/>
        </w:rPr>
        <w:t>消耗功率。記錄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開機模式平均</w:t>
      </w:r>
      <w:r w:rsidRPr="0022378A">
        <w:rPr>
          <w:rFonts w:ascii="標楷體" w:eastAsia="標楷體" w:hAnsi="標楷體" w:hint="eastAsia"/>
          <w:sz w:val="28"/>
          <w:szCs w:val="28"/>
        </w:rPr>
        <w:t>消耗功率及總畫素格式。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(二)開啟ABC省電功能：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trike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1、撥放「IEC 62087:2011 video content_BD動態廣播內容視訊信號」量測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開機模式平均</w:t>
      </w:r>
      <w:r w:rsidRPr="0022378A">
        <w:rPr>
          <w:rFonts w:ascii="標楷體" w:eastAsia="標楷體" w:hAnsi="標楷體" w:hint="eastAsia"/>
          <w:sz w:val="28"/>
          <w:szCs w:val="28"/>
        </w:rPr>
        <w:t>消耗功率。產品不支援「IEC 62087:2011 video content_BD動態廣播內容視訊信號」者，應依下列步驟測試。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(1)顯示VESA FPDM2, A112-2F, SET01K 測試畫面。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 xml:space="preserve">(2)確認輸入信號層次符合VESA Video Signal Standard </w:t>
      </w:r>
      <w:r w:rsidRPr="0022378A">
        <w:rPr>
          <w:rFonts w:ascii="標楷體" w:eastAsia="標楷體" w:hAnsi="標楷體" w:hint="eastAsia"/>
          <w:sz w:val="28"/>
          <w:szCs w:val="28"/>
        </w:rPr>
        <w:lastRenderedPageBreak/>
        <w:t>(VSIS) Rev.2.0。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(3)顯示VESA FPDM2, A112-2H, L80 測試畫面。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2、重複撥放3次「IEC 62087:2011 video content_BD動態廣播內容視訊信號」，每一次10分鐘，使顯示器於30分鐘穩定。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3、將測試用燈泡光線輸出分別設定為10 lux與300 lux，置於在周圍光度感知器表面。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4、播放「IEC 62087:2011 video content_BD動態廣播內容視訊信號」10分鐘，分別量測10 lux與300 lux時之消耗功率 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10</w:t>
      </w:r>
      <w:r w:rsidRPr="0022378A">
        <w:rPr>
          <w:rFonts w:ascii="標楷體" w:eastAsia="標楷體" w:hAnsi="標楷體" w:hint="eastAsia"/>
          <w:sz w:val="28"/>
          <w:szCs w:val="28"/>
        </w:rPr>
        <w:t>與P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300</w:t>
      </w:r>
      <w:r w:rsidRPr="0022378A">
        <w:rPr>
          <w:rFonts w:ascii="標楷體" w:eastAsia="標楷體" w:hAnsi="標楷體" w:hint="eastAsia"/>
          <w:sz w:val="28"/>
          <w:szCs w:val="28"/>
        </w:rPr>
        <w:t>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5、關閉ABC省電功能後，依照不具備ABC省電功能之測試程序測定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開機模式平均</w:t>
      </w:r>
      <w:r w:rsidRPr="0022378A">
        <w:rPr>
          <w:rFonts w:ascii="標楷體" w:eastAsia="標楷體" w:hAnsi="標楷體" w:hint="eastAsia"/>
          <w:sz w:val="28"/>
          <w:szCs w:val="28"/>
        </w:rPr>
        <w:t>消耗功率，若無法關閉ABC，則依下列步驟測試：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(1)若可將螢幕亮度依照前述設定為固定值，以 300 lux以上之光線直接射入周圍光度感知器，以測試產品的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開機模式平均</w:t>
      </w:r>
      <w:r w:rsidRPr="0022378A">
        <w:rPr>
          <w:rFonts w:ascii="標楷體" w:eastAsia="標楷體" w:hAnsi="標楷體" w:hint="eastAsia"/>
          <w:sz w:val="28"/>
          <w:szCs w:val="28"/>
        </w:rPr>
        <w:t>消耗功率。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(2)若螢幕亮度無法依照前述設定為固定值，以300 lux以上之光線直接射入周圍光度感知器，於不調整螢幕亮度之情形下，測試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開機模式平均</w:t>
      </w:r>
      <w:r w:rsidRPr="0022378A">
        <w:rPr>
          <w:rFonts w:ascii="標楷體" w:eastAsia="標楷體" w:hAnsi="標楷體" w:hint="eastAsia"/>
          <w:sz w:val="28"/>
          <w:szCs w:val="28"/>
        </w:rPr>
        <w:t>消耗功率。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(三)開機模式平均消耗功率(W)計算至小數點後第一位，第二位四捨五入。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五、睡眠模式功耗量測：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(一)應依 IEC 62301 Ed 2.0第5節測試睡眠模式平均消耗功率，並計算至小數點後第二位，第三位四捨五入。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(二)進行睡眠模式測試時，應將顯示器連接主機。且依ENERGY STAR Program Requirements for Computers Version 5.2電腦規範定義電腦主機的睡眠模式。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(三)具多個可手動選擇的睡眠模式者，或以多種方式進入睡眠模式，則各個睡眠模式皆應進行量測及記錄。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(四)可自動轉換各種睡眠模式者，則量測時間應足夠涵蓋各種睡眠模式，以獲得平均值。測量方式應符合IEC 62301第5.3</w:t>
      </w:r>
      <w:r w:rsidRPr="0022378A">
        <w:rPr>
          <w:rFonts w:ascii="標楷體" w:eastAsia="標楷體" w:hAnsi="標楷體" w:hint="eastAsia"/>
          <w:sz w:val="28"/>
          <w:szCs w:val="28"/>
        </w:rPr>
        <w:lastRenderedPageBreak/>
        <w:t>節所訂之需求（例如穩定度、測量期間等）。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六、關機模式平均消耗功率量測：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(一)具關機模式者，於睡眠模式測試結束後，應以最方便使用的電源開關進入關機模式。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(二)依IEC 62301第5.3.1節測試關機模式平均消耗功率，並計算至小數點後第二位，第三位四捨五入，且記錄關機模式所需的調整及事件順序。</w:t>
      </w:r>
    </w:p>
    <w:p w:rsidR="00FC0081" w:rsidRPr="0022378A" w:rsidRDefault="00FC0081" w:rsidP="00FC0081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(三)測試關機模式平均消耗功率時，可忽略任何輸入同步信號檢查循環。</w:t>
      </w:r>
    </w:p>
    <w:p w:rsidR="00867930" w:rsidRPr="0022378A" w:rsidRDefault="00867930" w:rsidP="00867930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trike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(四)對於無實體電源開關之產品，應於將顯示器連接主機後，以關閉主機進行量測。</w:t>
      </w:r>
    </w:p>
    <w:p w:rsidR="0075482F" w:rsidRPr="00867930" w:rsidRDefault="009332DB" w:rsidP="00867930">
      <w:bookmarkStart w:id="0" w:name="_GoBack"/>
      <w:bookmarkEnd w:id="0"/>
    </w:p>
    <w:sectPr w:rsidR="0075482F" w:rsidRPr="00867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DB" w:rsidRDefault="009332DB" w:rsidP="00867930">
      <w:r>
        <w:separator/>
      </w:r>
    </w:p>
  </w:endnote>
  <w:endnote w:type="continuationSeparator" w:id="0">
    <w:p w:rsidR="009332DB" w:rsidRDefault="009332DB" w:rsidP="0086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DB" w:rsidRDefault="009332DB" w:rsidP="00867930">
      <w:r>
        <w:separator/>
      </w:r>
    </w:p>
  </w:footnote>
  <w:footnote w:type="continuationSeparator" w:id="0">
    <w:p w:rsidR="009332DB" w:rsidRDefault="009332DB" w:rsidP="0086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81"/>
    <w:rsid w:val="00867930"/>
    <w:rsid w:val="00885838"/>
    <w:rsid w:val="009332DB"/>
    <w:rsid w:val="00A925E7"/>
    <w:rsid w:val="00D1391E"/>
    <w:rsid w:val="00F73BE5"/>
    <w:rsid w:val="00F80818"/>
    <w:rsid w:val="00FC0081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2A589-4740-4819-A208-0B1E77F5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9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9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552</Words>
  <Characters>3150</Characters>
  <Application>Microsoft Office Word</Application>
  <DocSecurity>0</DocSecurity>
  <Lines>26</Lines>
  <Paragraphs>7</Paragraphs>
  <ScaleCrop>false</ScaleCrop>
  <Company>Microsoft Corpration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2</cp:revision>
  <dcterms:created xsi:type="dcterms:W3CDTF">2015-04-24T08:51:00Z</dcterms:created>
  <dcterms:modified xsi:type="dcterms:W3CDTF">2015-04-24T09:05:00Z</dcterms:modified>
</cp:coreProperties>
</file>